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4573"/>
      </w:tblGrid>
      <w:tr>
        <w:tblPrEx/>
        <w:trPr>
          <w:trHeight w:val="212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tbl>
            <w:tblPr>
              <w:tblpPr w:horzAnchor="margin" w:tblpXSpec="left" w:vertAnchor="page" w:tblpY="1" w:leftFromText="180" w:topFromText="0" w:rightFromText="180" w:bottomFromText="0"/>
              <w:tblW w:w="4644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A0" w:firstRow="1" w:lastRow="0" w:firstColumn="1" w:lastColumn="0" w:noHBand="0" w:noVBand="0"/>
            </w:tblPr>
            <w:tblGrid>
              <w:gridCol w:w="4644"/>
            </w:tblGrid>
            <w:tr>
              <w:tblPrEx/>
              <w:trPr>
                <w:trHeight w:val="3968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644" w:type="dxa"/>
                  <w:vAlign w:val="top"/>
                  <w:textDirection w:val="lrTb"/>
                  <w:noWrap w:val="false"/>
                </w:tcPr>
                <w:p>
                  <w:pPr>
                    <w:pStyle w:val="832"/>
                    <w:ind w:left="0" w:right="-108"/>
                    <w:jc w:val="left"/>
                    <w:spacing w:after="0" w:line="240" w:lineRule="auto"/>
                    <w:tabs>
                      <w:tab w:val="left" w:pos="2127" w:leader="none"/>
                    </w:tabs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</w:tabs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ФЕДЕРАЛЬНАЯ СЛУЖБА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КАДАСТРА И КАРТОГРАФИИ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(РОСРЕЕСТР)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УПРАВЛЕНИЕ ФЕДЕРАЛЬНОЙ СЛУЖБЫ 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КАДАСТРА И КАРТОГРАФИИ ПО СТАВРОПОЛЬСКОМУ КРАЮ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6"/>
                    </w:rPr>
                  </w:pP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  <w:t xml:space="preserve">(УПРАВЛЕНИЕ РОСРЕЕСТРА ПО СТАВРОПОЛЬСКОМУ КРАЮ)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tabs>
                      <w:tab w:val="left" w:pos="315" w:leader="none"/>
                      <w:tab w:val="left" w:pos="567" w:leader="none"/>
                      <w:tab w:val="left" w:pos="1418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Комсомольская, 58, Ставрополь, 355012</w:t>
                    <w:br w:type="textWrapping" w:clear="all"/>
                    <w:t xml:space="preserve">тел.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(8652) 55-63-09, 55-39-59, 55-64-93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  <w:tab w:val="left" w:pos="2552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e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mail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admin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@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26.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http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://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www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gov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32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  <w:tab w:val="left" w:pos="2552" w:leader="none"/>
                    </w:tabs>
                    <w:rPr>
                      <w:rFonts w:ascii="Times New Roman" w:hAnsi="Times New Roman"/>
                      <w:sz w:val="4"/>
                      <w:szCs w:val="20"/>
                    </w:rPr>
                  </w:pP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</w:p>
                <w:p>
                  <w:pPr>
                    <w:pStyle w:val="832"/>
                    <w:jc w:val="center"/>
                    <w:spacing w:after="0" w:line="240" w:lineRule="auto"/>
                    <w:tabs>
                      <w:tab w:val="left" w:pos="4678" w:leader="none"/>
                    </w:tabs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_________________№___________________</w:t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</w:p>
                <w:p>
                  <w:pPr>
                    <w:pStyle w:val="832"/>
                    <w:ind w:left="284" w:right="-108"/>
                    <w:jc w:val="center"/>
                    <w:spacing w:after="0" w:line="240" w:lineRule="auto"/>
                    <w:rPr>
                      <w:rFonts w:ascii="Times New Roman" w:hAnsi="Times New Roman"/>
                      <w:sz w:val="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</w:p>
                <w:p>
                  <w:pPr>
                    <w:pStyle w:val="832"/>
                    <w:jc w:val="center"/>
                    <w:spacing w:after="0" w:line="240" w:lineRule="auto"/>
                    <w:tabs>
                      <w:tab w:val="left" w:pos="4678" w:leader="none"/>
                      <w:tab w:val="left" w:pos="4820" w:leader="none"/>
                      <w:tab w:val="left" w:pos="5103" w:leader="none"/>
                    </w:tabs>
                    <w:rPr>
                      <w:rFonts w:ascii="Times New Roman" w:hAnsi="Times New Roman"/>
                      <w:color w:val="7030a0"/>
                    </w:rPr>
                  </w:pPr>
                  <w:r>
                    <w:rPr>
                      <w:rFonts w:ascii="Times New Roman" w:hAnsi="Times New Roman"/>
                    </w:rPr>
                    <w:t xml:space="preserve">на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№ _______________</w:t>
                  </w:r>
                  <w:r>
                    <w:rPr>
                      <w:rFonts w:ascii="Times New Roman" w:hAnsi="Times New Roman"/>
                    </w:rPr>
                    <w:t xml:space="preserve">от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_______________</w:t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</w:p>
              </w:tc>
            </w:tr>
          </w:tbl>
          <w:p>
            <w:pPr>
              <w:pStyle w:val="832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73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Саморегулируемым организациям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сфере кадастровых отношений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32"/>
              <w:ind w:left="24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32"/>
              <w:ind w:left="243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списку)</w:t>
            </w:r>
            <w:r/>
          </w:p>
        </w:tc>
      </w:tr>
    </w:tbl>
    <w:p>
      <w:pPr>
        <w:pStyle w:val="832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37"/>
        <w:ind w:firstLine="70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Управление), сооб</w:t>
      </w:r>
      <w:r>
        <w:rPr>
          <w:rFonts w:ascii="Times New Roman" w:hAnsi="Times New Roman" w:eastAsia="Calibri"/>
          <w:sz w:val="28"/>
          <w:szCs w:val="28"/>
        </w:rPr>
        <w:t xml:space="preserve">щает.</w:t>
      </w:r>
      <w:r>
        <w:rPr>
          <w:rFonts w:ascii="Times New Roman" w:hAnsi="Times New Roman" w:eastAsia="Calibri"/>
          <w:sz w:val="28"/>
          <w:szCs w:val="28"/>
          <w14:ligatures w14:val="none"/>
        </w:rPr>
      </w:r>
      <w:r>
        <w:rPr>
          <w:rFonts w:ascii="Times New Roman" w:hAnsi="Times New Roman" w:eastAsia="Calibri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  <w:t xml:space="preserve">Статьей 36</w:t>
      </w:r>
      <w:r>
        <w:rPr>
          <w:rFonts w:ascii="Times New Roman" w:hAnsi="Times New Roman" w:eastAsia="Calibri"/>
          <w:sz w:val="28"/>
          <w:szCs w:val="28"/>
        </w:rPr>
        <w:t xml:space="preserve"> Федерального закона от 24.07.2007 № 221-ФЗ "О кадастровой деятельности"</w:t>
      </w:r>
      <w:r>
        <w:rPr>
          <w:rFonts w:ascii="Times New Roman" w:hAnsi="Times New Roman" w:eastAsia="Calibri"/>
          <w:sz w:val="28"/>
          <w:szCs w:val="28"/>
        </w:rPr>
        <w:t xml:space="preserve"> (далее – Закон №221-ФЗ)</w:t>
      </w:r>
      <w:r>
        <w:rPr>
          <w:rFonts w:ascii="Times New Roman" w:hAnsi="Times New Roman" w:eastAsia="Calibri"/>
          <w:sz w:val="28"/>
          <w:szCs w:val="28"/>
        </w:rPr>
        <w:t xml:space="preserve"> предусмотрена возможность </w:t>
      </w:r>
      <w:r>
        <w:rPr>
          <w:rFonts w:ascii="Times New Roman" w:hAnsi="Times New Roman" w:eastAsia="Calibri"/>
          <w:sz w:val="28"/>
          <w:szCs w:val="28"/>
        </w:rPr>
        <w:t xml:space="preserve">кадастрового инженера </w:t>
      </w:r>
      <w:r>
        <w:rPr>
          <w:rFonts w:ascii="Times New Roman" w:hAnsi="Times New Roman" w:eastAsia="Calibri"/>
          <w:sz w:val="28"/>
          <w:szCs w:val="28"/>
        </w:rPr>
        <w:t xml:space="preserve">(в случае если </w:t>
      </w:r>
      <w:r>
        <w:rPr>
          <w:rFonts w:ascii="Times New Roman" w:hAnsi="Times New Roman" w:eastAsia="Calibri"/>
          <w:sz w:val="28"/>
          <w:szCs w:val="28"/>
        </w:rPr>
        <w:t xml:space="preserve">договор подряда на выполнение кадастровых работ содержит условие об обязанности кадастрового инженера)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представлять без доверенности документы, подго</w:t>
      </w:r>
      <w:r>
        <w:rPr>
          <w:rFonts w:ascii="Times New Roman" w:hAnsi="Times New Roman" w:eastAsia="Calibri"/>
          <w:sz w:val="28"/>
          <w:szCs w:val="28"/>
        </w:rPr>
        <w:t xml:space="preserve">товленные в результате выполнения кадастровых работ (далее - Документы), в орган регистрации прав в порядке, установлен</w:t>
      </w:r>
      <w:r>
        <w:rPr>
          <w:rFonts w:ascii="Times New Roman" w:hAnsi="Times New Roman" w:eastAsia="Calibri"/>
          <w:sz w:val="28"/>
          <w:szCs w:val="28"/>
        </w:rPr>
        <w:t xml:space="preserve">ном Федеральным </w:t>
      </w:r>
      <w:r>
        <w:rPr>
          <w:rFonts w:ascii="Times New Roman" w:hAnsi="Times New Roman" w:eastAsia="Calibri"/>
          <w:sz w:val="28"/>
          <w:szCs w:val="28"/>
        </w:rPr>
        <w:t xml:space="preserve">законом</w:t>
      </w:r>
      <w:r>
        <w:rPr>
          <w:rFonts w:ascii="Times New Roman" w:hAnsi="Times New Roman" w:eastAsia="Calibri"/>
          <w:sz w:val="28"/>
          <w:szCs w:val="28"/>
        </w:rPr>
        <w:t xml:space="preserve"> от 13 июля 2015 года № 218-ФЗ "О государственной регистрации недвижимости" (далее – Закон № 218-ФЗ)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  <w:t xml:space="preserve">С 01.03.2025 вступили в законную силу измене</w:t>
      </w:r>
      <w:r>
        <w:rPr>
          <w:rFonts w:ascii="Times New Roman" w:hAnsi="Times New Roman" w:eastAsia="Calibri"/>
          <w:sz w:val="28"/>
          <w:szCs w:val="28"/>
        </w:rPr>
        <w:t xml:space="preserve">ния в </w:t>
      </w:r>
      <w:r>
        <w:rPr>
          <w:rFonts w:ascii="Times New Roman" w:hAnsi="Times New Roman" w:eastAsia="Calibri"/>
          <w:sz w:val="28"/>
          <w:szCs w:val="28"/>
        </w:rPr>
        <w:t xml:space="preserve">ст. 36 </w:t>
      </w:r>
      <w:r>
        <w:rPr>
          <w:rFonts w:ascii="Times New Roman" w:hAnsi="Times New Roman" w:eastAsia="Calibri"/>
          <w:sz w:val="28"/>
          <w:szCs w:val="28"/>
        </w:rPr>
        <w:t xml:space="preserve">Закона №221-ФЗ, согласно которым </w:t>
      </w:r>
      <w:r>
        <w:rPr>
          <w:rFonts w:ascii="Times New Roman" w:hAnsi="Times New Roman" w:eastAsia="Calibri"/>
          <w:sz w:val="28"/>
          <w:szCs w:val="28"/>
        </w:rPr>
        <w:t xml:space="preserve">кадастровый инженер </w:t>
      </w:r>
      <w:r>
        <w:rPr>
          <w:rFonts w:ascii="Times New Roman" w:hAnsi="Times New Roman" w:eastAsia="Calibri"/>
          <w:sz w:val="28"/>
          <w:szCs w:val="28"/>
        </w:rPr>
        <w:t xml:space="preserve">представляет без доверенности Документы</w:t>
      </w:r>
      <w:r>
        <w:rPr>
          <w:rFonts w:ascii="Times New Roman" w:hAnsi="Times New Roman" w:eastAsia="Calibri"/>
          <w:sz w:val="28"/>
          <w:szCs w:val="28"/>
        </w:rPr>
        <w:t xml:space="preserve"> в орган регистрации прав </w:t>
      </w:r>
      <w:r>
        <w:rPr>
          <w:rFonts w:ascii="Times New Roman" w:hAnsi="Times New Roman" w:eastAsia="Calibri"/>
          <w:sz w:val="28"/>
          <w:szCs w:val="28"/>
        </w:rPr>
        <w:t xml:space="preserve">в случаях, если </w:t>
      </w:r>
      <w:r>
        <w:rPr>
          <w:rFonts w:ascii="Times New Roman" w:hAnsi="Times New Roman" w:eastAsia="Calibri"/>
          <w:sz w:val="28"/>
          <w:szCs w:val="28"/>
        </w:rPr>
        <w:t xml:space="preserve">кадастровые работы выполняются в связи с подготовкой технического плана в целях осуществления государственного кадастрового учета и (или) государственной регистрации прав на объект недвижимости, за исключением сл</w:t>
      </w:r>
      <w:r>
        <w:rPr>
          <w:rFonts w:ascii="Times New Roman" w:hAnsi="Times New Roman" w:eastAsia="Calibri"/>
          <w:sz w:val="28"/>
          <w:szCs w:val="28"/>
        </w:rPr>
        <w:t xml:space="preserve">учаев, предусмотренных </w:t>
      </w:r>
      <w:r>
        <w:rPr>
          <w:rFonts w:ascii="Times New Roman" w:hAnsi="Times New Roman" w:eastAsia="Calibri"/>
          <w:sz w:val="28"/>
          <w:szCs w:val="28"/>
        </w:rPr>
        <w:t xml:space="preserve">статьей 19</w:t>
      </w:r>
      <w:r>
        <w:rPr>
          <w:rFonts w:ascii="Times New Roman" w:hAnsi="Times New Roman" w:eastAsia="Calibri"/>
          <w:sz w:val="28"/>
          <w:szCs w:val="28"/>
        </w:rPr>
        <w:t xml:space="preserve"> Закона № 218-ФЗ, и заказчиком кадастровых работ является собственник такого объекта недвижимости, собственник земельного участка или лицо, которому земельный участок предоставл</w:t>
      </w:r>
      <w:r>
        <w:rPr>
          <w:rFonts w:ascii="Times New Roman" w:hAnsi="Times New Roman" w:eastAsia="Calibri"/>
          <w:sz w:val="28"/>
          <w:szCs w:val="28"/>
        </w:rPr>
        <w:t xml:space="preserve">ен для строительства на ином праве, либо лицо, использующее земли или земельный участок, находящиеся в государственной или муниципальной собственности, без предоставления или установления сервитута, публичного сервитута.</w:t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Calibri"/>
          <w:sz w:val="28"/>
          <w:szCs w:val="28"/>
        </w:rPr>
        <w:t xml:space="preserve">Таким образом, статьей 36 </w:t>
      </w:r>
      <w:r>
        <w:rPr>
          <w:rFonts w:ascii="Times New Roman" w:hAnsi="Times New Roman" w:eastAsia="Calibri"/>
          <w:sz w:val="28"/>
          <w:szCs w:val="28"/>
        </w:rPr>
        <w:t xml:space="preserve">Закона №221-ФЗ</w:t>
      </w:r>
      <w:r>
        <w:rPr>
          <w:rFonts w:ascii="Times New Roman" w:hAnsi="Times New Roman" w:eastAsia="Calibri"/>
          <w:sz w:val="28"/>
          <w:szCs w:val="28"/>
        </w:rPr>
        <w:t xml:space="preserve"> определены виды заявлений по которым </w:t>
      </w:r>
      <w:r>
        <w:rPr>
          <w:rFonts w:ascii="Times New Roman" w:hAnsi="Times New Roman" w:eastAsia="Calibri"/>
          <w:sz w:val="28"/>
          <w:szCs w:val="28"/>
        </w:rPr>
        <w:t xml:space="preserve">кадастровый инженер вправе </w:t>
      </w:r>
      <w:r>
        <w:rPr>
          <w:rFonts w:ascii="Times New Roman" w:hAnsi="Times New Roman" w:eastAsia="Calibri"/>
          <w:sz w:val="28"/>
          <w:szCs w:val="28"/>
        </w:rPr>
        <w:t xml:space="preserve">представлять без доверенности Документы</w:t>
      </w:r>
      <w:r>
        <w:rPr>
          <w:rFonts w:ascii="Times New Roman" w:hAnsi="Times New Roman" w:eastAsia="Calibri"/>
          <w:sz w:val="28"/>
          <w:szCs w:val="28"/>
        </w:rPr>
        <w:t xml:space="preserve"> в орган регистрации прав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Calibri"/>
          <w:sz w:val="28"/>
          <w:szCs w:val="28"/>
        </w:rPr>
        <w:t xml:space="preserve">П</w:t>
      </w:r>
      <w:r>
        <w:rPr>
          <w:rFonts w:ascii="Times New Roman" w:hAnsi="Times New Roman" w:eastAsia="Calibri"/>
          <w:sz w:val="28"/>
          <w:szCs w:val="28"/>
        </w:rPr>
        <w:t xml:space="preserve">росим Вас провести работу с кадастровыми инженерами в части направления в орган регистрации прав в электронном виде заявления и Документов </w:t>
      </w:r>
      <w:r>
        <w:rPr>
          <w:rFonts w:ascii="Times New Roman" w:hAnsi="Times New Roman" w:eastAsia="Calibri"/>
          <w:sz w:val="28"/>
          <w:szCs w:val="28"/>
        </w:rPr>
        <w:t xml:space="preserve">в рамках ст. 36 </w:t>
      </w:r>
      <w:r>
        <w:rPr>
          <w:rFonts w:ascii="Times New Roman" w:hAnsi="Times New Roman" w:eastAsia="Calibri"/>
          <w:sz w:val="28"/>
          <w:szCs w:val="28"/>
        </w:rPr>
        <w:t xml:space="preserve">Закона №221-ФЗ</w:t>
      </w:r>
      <w:r>
        <w:rPr>
          <w:rFonts w:ascii="Times New Roman" w:hAnsi="Times New Roman" w:eastAsia="Calibri"/>
          <w:sz w:val="28"/>
          <w:szCs w:val="28"/>
        </w:rPr>
        <w:t xml:space="preserve"> и ст. 15 </w:t>
      </w:r>
      <w:r>
        <w:rPr>
          <w:rFonts w:ascii="Times New Roman" w:hAnsi="Times New Roman" w:eastAsia="Calibri"/>
          <w:sz w:val="28"/>
          <w:szCs w:val="28"/>
        </w:rPr>
        <w:t xml:space="preserve">Закона № 218-ФЗ.</w:t>
      </w:r>
      <w:r>
        <w:rPr>
          <w:rFonts w:ascii="Times New Roman" w:hAnsi="Times New Roman" w:eastAsia="Calibri"/>
          <w:sz w:val="28"/>
          <w:szCs w:val="28"/>
          <w14:ligatures w14:val="none"/>
        </w:rPr>
      </w:r>
      <w:r>
        <w:rPr>
          <w:rFonts w:ascii="Times New Roman" w:hAnsi="Times New Roman" w:eastAsia="Calibri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widowControl w:val="off"/>
        <w:tabs>
          <w:tab w:val="left" w:pos="3675" w:leader="none"/>
        </w:tabs>
        <w:rPr>
          <w:rFonts w:ascii="Times New Roman" w:hAnsi="Times New Roman" w:eastAsia="Calibri"/>
          <w:sz w:val="28"/>
          <w:szCs w:val="28"/>
          <w14:ligatures w14:val="none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  <w14:ligatures w14:val="none"/>
        </w:rPr>
      </w:r>
      <w:r>
        <w:rPr>
          <w:rFonts w:ascii="Times New Roman" w:hAnsi="Times New Roman" w:eastAsia="Calibri"/>
          <w:sz w:val="28"/>
          <w:szCs w:val="28"/>
          <w14:ligatures w14:val="none"/>
        </w:rPr>
      </w:r>
    </w:p>
    <w:p>
      <w:pPr>
        <w:pStyle w:val="832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83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</w:t>
      </w:r>
      <w:r>
        <w:rPr>
          <w:rFonts w:ascii="Times New Roman" w:hAnsi="Times New Roman"/>
          <w:sz w:val="28"/>
          <w:szCs w:val="28"/>
        </w:rPr>
        <w:t xml:space="preserve">уководител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С.В. Долбышенко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5"/>
        <w:jc w:val="both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45"/>
        <w:jc w:val="both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20" w:lineRule="atLeast"/>
        <w:rPr>
          <w:rFonts w:ascii="Times New Roman" w:hAnsi="Times New Roman" w:eastAsia="Calibri"/>
          <w:sz w:val="20"/>
          <w:szCs w:val="20"/>
          <w:highlight w:val="none"/>
        </w:rPr>
      </w:pPr>
      <w:r>
        <w:rPr>
          <w:rFonts w:ascii="Times New Roman" w:hAnsi="Times New Roman" w:eastAsia="Calibri"/>
          <w:sz w:val="20"/>
          <w:szCs w:val="20"/>
        </w:rPr>
        <w:t xml:space="preserve">Петракова Людмила Васильевна</w:t>
      </w:r>
      <w:r>
        <w:rPr>
          <w:rFonts w:ascii="Times New Roman" w:hAnsi="Times New Roman" w:eastAsia="Calibri"/>
          <w:sz w:val="20"/>
          <w:szCs w:val="20"/>
          <w:highlight w:val="none"/>
        </w:rPr>
      </w:r>
      <w:r>
        <w:rPr>
          <w:rFonts w:ascii="Times New Roman" w:hAnsi="Times New Roman" w:eastAsia="Calibri"/>
          <w:sz w:val="20"/>
          <w:szCs w:val="20"/>
          <w:highlight w:val="none"/>
        </w:rPr>
      </w:r>
    </w:p>
    <w:p>
      <w:pPr>
        <w:spacing w:after="0" w:line="220" w:lineRule="atLeast"/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  <w:t xml:space="preserve">8 (8652) 556-4</w:t>
      </w:r>
      <w:r>
        <w:rPr>
          <w:rFonts w:ascii="Times New Roman" w:hAnsi="Times New Roman" w:eastAsia="Calibri"/>
          <w:sz w:val="20"/>
          <w:szCs w:val="20"/>
        </w:rPr>
        <w:t xml:space="preserve">30</w:t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sectPr>
      <w:footnotePr/>
      <w:endnotePr/>
      <w:type w:val="nextPage"/>
      <w:pgSz w:w="11906" w:h="16838" w:orient="portrait"/>
      <w:pgMar w:top="652" w:right="850" w:bottom="425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eastAsia="Times New Roman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table" w:styleId="836">
    <w:name w:val="Сетка таблицы"/>
    <w:basedOn w:val="834"/>
    <w:next w:val="836"/>
    <w:link w:val="832"/>
    <w:uiPriority w:val="59"/>
    <w:pPr>
      <w:spacing w:after="0" w:line="240" w:lineRule="auto"/>
    </w:pPr>
    <w:tblPr/>
  </w:style>
  <w:style w:type="paragraph" w:styleId="837">
    <w:name w:val="Основной текст"/>
    <w:basedOn w:val="832"/>
    <w:next w:val="837"/>
    <w:link w:val="838"/>
    <w:pPr>
      <w:jc w:val="both"/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838">
    <w:name w:val="Основной текст Знак"/>
    <w:next w:val="838"/>
    <w:link w:val="837"/>
    <w:rPr>
      <w:rFonts w:ascii="Times New Roman" w:hAnsi="Times New Roman" w:eastAsia="Times New Roman"/>
      <w:sz w:val="28"/>
      <w:szCs w:val="24"/>
    </w:rPr>
  </w:style>
  <w:style w:type="paragraph" w:styleId="839">
    <w:name w:val="Основной текст с отступом"/>
    <w:basedOn w:val="832"/>
    <w:next w:val="839"/>
    <w:link w:val="840"/>
    <w:pPr>
      <w:ind w:firstLine="708"/>
      <w:jc w:val="both"/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840">
    <w:name w:val="Основной текст с отступом Знак"/>
    <w:next w:val="840"/>
    <w:link w:val="839"/>
    <w:rPr>
      <w:rFonts w:ascii="Times New Roman" w:hAnsi="Times New Roman" w:eastAsia="Times New Roman"/>
      <w:sz w:val="28"/>
      <w:szCs w:val="24"/>
    </w:rPr>
  </w:style>
  <w:style w:type="paragraph" w:styleId="841">
    <w:name w:val="Текст сноски"/>
    <w:basedOn w:val="832"/>
    <w:next w:val="841"/>
    <w:link w:val="842"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842">
    <w:name w:val="Текст сноски Знак"/>
    <w:next w:val="842"/>
    <w:link w:val="841"/>
    <w:uiPriority w:val="99"/>
    <w:rPr>
      <w:rFonts w:ascii="Times New Roman" w:hAnsi="Times New Roman" w:eastAsia="Times New Roman"/>
    </w:rPr>
  </w:style>
  <w:style w:type="character" w:styleId="843">
    <w:name w:val="Знак сноски"/>
    <w:next w:val="843"/>
    <w:link w:val="832"/>
    <w:uiPriority w:val="99"/>
    <w:rPr>
      <w:vertAlign w:val="superscript"/>
    </w:rPr>
  </w:style>
  <w:style w:type="paragraph" w:styleId="844">
    <w:name w:val="Текст выноски"/>
    <w:basedOn w:val="832"/>
    <w:next w:val="844"/>
    <w:link w:val="832"/>
    <w:semiHidden/>
    <w:rPr>
      <w:rFonts w:ascii="Tahoma" w:hAnsi="Tahoma" w:cs="Tahoma"/>
      <w:sz w:val="16"/>
      <w:szCs w:val="16"/>
    </w:rPr>
  </w:style>
  <w:style w:type="paragraph" w:styleId="845">
    <w:name w:val="Без интервала"/>
    <w:next w:val="845"/>
    <w:link w:val="832"/>
    <w:uiPriority w:val="1"/>
    <w:qFormat/>
    <w:rPr>
      <w:rFonts w:eastAsia="Times New Roman" w:cs="Calibri"/>
      <w:sz w:val="22"/>
      <w:szCs w:val="22"/>
      <w:lang w:val="ru-RU" w:eastAsia="ar-SA" w:bidi="ar-SA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  <w:style w:type="paragraph" w:styleId="849" w:customStyle="1">
    <w:name w:val="Заголовок 3"/>
    <w:link w:val="707"/>
    <w:uiPriority w:val="9"/>
    <w:unhideWhenUsed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Calibri Light" w:hAnsi="Calibri Light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Pankova_AA</dc:creator>
  <cp:revision>34</cp:revision>
  <dcterms:created xsi:type="dcterms:W3CDTF">2023-04-10T14:56:00Z</dcterms:created>
  <dcterms:modified xsi:type="dcterms:W3CDTF">2025-04-25T07:48:02Z</dcterms:modified>
  <cp:version>1048576</cp:version>
</cp:coreProperties>
</file>